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4F" w:rsidRDefault="00E21ACC">
      <w:pPr>
        <w:spacing w:after="197" w:line="240" w:lineRule="auto"/>
        <w:ind w:right="452"/>
        <w:jc w:val="right"/>
      </w:pPr>
      <w:r>
        <w:rPr>
          <w:rFonts w:ascii="Corbel" w:eastAsia="Corbel" w:hAnsi="Corbel" w:cs="Corbel"/>
          <w:i/>
          <w:sz w:val="20"/>
        </w:rPr>
        <w:t xml:space="preserve">Załącznik nr 1.5 do Zarządzenia Rektora UR nr 12/2019  </w:t>
      </w:r>
    </w:p>
    <w:p w:rsidR="0018294F" w:rsidRDefault="00E21ACC">
      <w:pPr>
        <w:spacing w:after="38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18294F" w:rsidRDefault="00E21ACC">
      <w:pPr>
        <w:spacing w:after="2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8294F" w:rsidRDefault="00E21ACC">
      <w:pPr>
        <w:spacing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>
        <w:rPr>
          <w:rFonts w:ascii="Corbel" w:eastAsia="Corbel" w:hAnsi="Corbel" w:cs="Corbel"/>
          <w:sz w:val="24"/>
        </w:rPr>
        <w:t xml:space="preserve"> </w:t>
      </w:r>
      <w:r w:rsidR="00BC26F9">
        <w:rPr>
          <w:rFonts w:ascii="Corbel" w:eastAsia="Corbel" w:hAnsi="Corbel" w:cs="Corbel"/>
          <w:b/>
          <w:sz w:val="24"/>
        </w:rPr>
        <w:t>2022-2025</w:t>
      </w:r>
      <w:bookmarkStart w:id="0" w:name="_GoBack"/>
      <w:bookmarkEnd w:id="0"/>
    </w:p>
    <w:p w:rsidR="009C53A7" w:rsidRDefault="009C53A7">
      <w:pPr>
        <w:spacing w:line="240" w:lineRule="auto"/>
        <w:jc w:val="center"/>
      </w:pPr>
      <w:r>
        <w:tab/>
      </w:r>
      <w:r>
        <w:tab/>
      </w:r>
      <w:r>
        <w:tab/>
      </w:r>
      <w:r>
        <w:tab/>
        <w:t>(skrajne daty)</w:t>
      </w:r>
    </w:p>
    <w:p w:rsidR="0018294F" w:rsidRDefault="00E21ACC">
      <w:pPr>
        <w:spacing w:after="21" w:line="240" w:lineRule="auto"/>
        <w:jc w:val="center"/>
      </w:pPr>
      <w:r>
        <w:rPr>
          <w:rFonts w:ascii="Corbel" w:eastAsia="Corbel" w:hAnsi="Corbel" w:cs="Corbel"/>
          <w:sz w:val="24"/>
        </w:rPr>
        <w:t xml:space="preserve">Rok akademicki </w:t>
      </w:r>
      <w:r w:rsidR="00BC26F9">
        <w:rPr>
          <w:rFonts w:ascii="Corbel" w:eastAsia="Corbel" w:hAnsi="Corbel" w:cs="Corbel"/>
          <w:b/>
          <w:sz w:val="24"/>
        </w:rPr>
        <w:t>2022/2023</w:t>
      </w:r>
    </w:p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 w:rsidP="00420726">
      <w:pPr>
        <w:pStyle w:val="Nagwek1"/>
        <w:ind w:left="0" w:firstLine="0"/>
      </w:pPr>
      <w:r>
        <w:rPr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Public relations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Kod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MK_21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0A3AED">
            <w:pPr>
              <w:ind w:left="3"/>
            </w:pPr>
            <w:r w:rsidRPr="000A3AE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Rok I, semestr II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polski 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18294F">
        <w:trPr>
          <w:trHeight w:val="3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Pr="00420726" w:rsidRDefault="0018294F"/>
        </w:tc>
      </w:tr>
      <w:tr w:rsidR="0018294F">
        <w:trPr>
          <w:trHeight w:val="60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</w:tbl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D47815">
        <w:rPr>
          <w:rFonts w:ascii="Corbel" w:eastAsia="Corbel" w:hAnsi="Corbel" w:cs="Corbel"/>
          <w:i/>
          <w:sz w:val="24"/>
        </w:rPr>
        <w:t>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 w:rsidP="00420726">
      <w:pPr>
        <w:spacing w:after="3" w:line="240" w:lineRule="auto"/>
        <w:ind w:left="188" w:right="-15"/>
      </w:pPr>
      <w:r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6"/>
        <w:gridCol w:w="898"/>
        <w:gridCol w:w="769"/>
        <w:gridCol w:w="852"/>
        <w:gridCol w:w="785"/>
        <w:gridCol w:w="811"/>
        <w:gridCol w:w="735"/>
        <w:gridCol w:w="934"/>
        <w:gridCol w:w="1313"/>
        <w:gridCol w:w="1713"/>
      </w:tblGrid>
      <w:tr w:rsidR="0018294F" w:rsidTr="00420726">
        <w:trPr>
          <w:trHeight w:val="804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jakie?)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18294F" w:rsidTr="00420726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1.2. 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420726" w:rsidRDefault="00420726" w:rsidP="00420726">
      <w:pPr>
        <w:spacing w:after="3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18294F" w:rsidRDefault="00D43CCE">
      <w:pPr>
        <w:spacing w:after="38" w:line="240" w:lineRule="auto"/>
      </w:pPr>
      <w:r>
        <w:t xml:space="preserve">X ZAJĘCIA W FORMIE TRADYCYJNEJ </w:t>
      </w:r>
    </w:p>
    <w:p w:rsidR="00D43CCE" w:rsidRDefault="00D43CCE">
      <w:pPr>
        <w:spacing w:after="38" w:line="240" w:lineRule="auto"/>
      </w:pPr>
    </w:p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>1.3. Forma zaliczenia przedmiotu</w:t>
      </w:r>
      <w:r>
        <w:rPr>
          <w:rFonts w:ascii="Corbel" w:eastAsia="Corbel" w:hAnsi="Corbel" w:cs="Corbel"/>
          <w:sz w:val="24"/>
        </w:rPr>
        <w:t xml:space="preserve"> ( z toku) </w:t>
      </w:r>
      <w:r>
        <w:rPr>
          <w:rFonts w:ascii="Corbel" w:eastAsia="Corbel" w:hAnsi="Corbel" w:cs="Corbel"/>
          <w:i/>
          <w:sz w:val="24"/>
        </w:rPr>
        <w:t>( egzamin, zaliczenie z oceną, zaliczenie bez oceny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4" w:line="240" w:lineRule="auto"/>
      </w:pPr>
      <w:r>
        <w:rPr>
          <w:rFonts w:ascii="Corbel" w:eastAsia="Corbel" w:hAnsi="Corbel" w:cs="Corbel"/>
          <w:i/>
          <w:sz w:val="24"/>
        </w:rPr>
        <w:t xml:space="preserve"> </w:t>
      </w:r>
    </w:p>
    <w:p w:rsidR="0018294F" w:rsidRDefault="00E21ACC">
      <w:pPr>
        <w:spacing w:after="308" w:line="240" w:lineRule="auto"/>
      </w:pPr>
      <w:r>
        <w:t xml:space="preserve">Zaliczenie z oceną. </w:t>
      </w:r>
    </w:p>
    <w:p w:rsidR="0018294F" w:rsidRDefault="00E21ACC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</w:pPr>
      <w:r>
        <w:rPr>
          <w:rFonts w:ascii="Corbel" w:eastAsia="Corbel" w:hAnsi="Corbel" w:cs="Corbel"/>
          <w:sz w:val="24"/>
        </w:rPr>
        <w:t xml:space="preserve">Brak </w:t>
      </w:r>
    </w:p>
    <w:p w:rsidR="0018294F" w:rsidRDefault="00E21A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pStyle w:val="Nagwek1"/>
      </w:pP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3.1.</w:t>
      </w:r>
      <w:r>
        <w:rPr>
          <w:rFonts w:ascii="Arial" w:eastAsia="Arial" w:hAnsi="Arial" w:cs="Arial"/>
          <w:i/>
          <w:sz w:val="24"/>
        </w:rPr>
        <w:t xml:space="preserve"> </w:t>
      </w:r>
      <w:r>
        <w:rPr>
          <w:rFonts w:ascii="Arial" w:eastAsia="Arial" w:hAnsi="Arial" w:cs="Arial"/>
          <w:i/>
          <w:sz w:val="24"/>
        </w:rPr>
        <w:tab/>
      </w:r>
      <w:r>
        <w:rPr>
          <w:rFonts w:ascii="Corbel" w:eastAsia="Corbel" w:hAnsi="Corbel" w:cs="Corbel"/>
          <w:b/>
          <w:sz w:val="24"/>
        </w:rPr>
        <w:t>Cele przedmiotu</w:t>
      </w: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18294F">
        <w:trPr>
          <w:trHeight w:val="6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Wprowadzenie w podstawowe pojęcia i techniki działań PR oraz wskazanie na ich praktyczne zastosowania. </w:t>
            </w:r>
          </w:p>
        </w:tc>
      </w:tr>
      <w:tr w:rsidR="0018294F">
        <w:trPr>
          <w:trHeight w:val="6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Zrozumienie przez studentów sfery działań PR i ułatwienie podejmowania takich działań w pracy zawodowej. </w:t>
            </w:r>
          </w:p>
        </w:tc>
      </w:tr>
    </w:tbl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Style w:val="Nagwek2"/>
      </w:pPr>
      <w:r>
        <w:rPr>
          <w:b w:val="0"/>
          <w:sz w:val="24"/>
        </w:rPr>
        <w:t>3.2</w:t>
      </w:r>
      <w:r>
        <w:rPr>
          <w:b w:val="0"/>
        </w:rPr>
        <w:t xml:space="preserve">  </w:t>
      </w:r>
      <w:r>
        <w:rPr>
          <w:sz w:val="24"/>
        </w:rPr>
        <w:t>E</w:t>
      </w:r>
      <w:r>
        <w:t>FEKTY UCZENIA SIĘ DLA PRZEDMIOTU</w:t>
      </w:r>
      <w:r>
        <w:rPr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420726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5967"/>
        <w:gridCol w:w="1872"/>
      </w:tblGrid>
      <w:tr w:rsidR="00420726" w:rsidTr="00420726">
        <w:trPr>
          <w:trHeight w:val="768"/>
        </w:trPr>
        <w:tc>
          <w:tcPr>
            <w:tcW w:w="1833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5967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420726" w:rsidRDefault="00420726" w:rsidP="001D2076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Rozumie miejsce przekazów PR w procesach komunikowania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8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cele i metody monitorowania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podstawowe techniki i modele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napisać komunikat dla mediów i zorganizować konferencję prasową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sporządzić plan działań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6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Posiada kompetencje do prowadzenia działań na rzecz promowania reputacji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Jest przygotowany do prowadzenia działań public relations zgodnie z etyką zawodową 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K_K05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8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3.3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 xml:space="preserve">TREŚCI PROGRAMOWE 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Modele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Monitoring mediów, badanie opinii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lastRenderedPageBreak/>
              <w:t xml:space="preserve">Działania wewnętrzne i zewnętrzne w PR                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Media relations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Działania reaktywne, rzecznik prasowy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Sytuacje kryzysowe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Konferencja prasowa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Regulacje prawne i etyka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Sponsoring, lobbing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CSR - społeczna odpowiedzialność korporacji </w:t>
            </w:r>
          </w:p>
        </w:tc>
      </w:tr>
    </w:tbl>
    <w:p w:rsidR="0018294F" w:rsidRDefault="00E21ACC">
      <w:pPr>
        <w:spacing w:after="28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18294F" w:rsidRDefault="00E21ACC">
      <w:pPr>
        <w:spacing w:after="51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Dyskusja nad przykładami perswazji i manipulacji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PR według każdego z 4 modeli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 wewnętrznych wybranej organizacji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zewnętrznych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Lista zagrożeń kryzysowych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Sporządzenie komunikatu dla mediów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Symulacja konferencji prasowej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Zarządzanie kryzysem w mediach społecznościowych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naruszania prawa i zasad etyki w działaniach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lobbingowych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CSR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Analiza witryn internetowych wybranych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reaktywnych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3.4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280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18294F" w:rsidRDefault="00E21ACC">
      <w:pPr>
        <w:spacing w:after="39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E24682" w:rsidRDefault="00E21ACC">
      <w:pPr>
        <w:spacing w:after="37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4682">
      <w:pPr>
        <w:spacing w:after="37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E21ACC">
      <w:pPr>
        <w:numPr>
          <w:ilvl w:val="0"/>
          <w:numId w:val="3"/>
        </w:numPr>
        <w:spacing w:after="3" w:line="240" w:lineRule="auto"/>
        <w:ind w:right="-15" w:hanging="360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 xml:space="preserve">Sposoby weryfikacji efektów uczenia się </w:t>
      </w:r>
    </w:p>
    <w:p w:rsidR="0018294F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321" w:type="dxa"/>
        <w:tblInd w:w="42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2"/>
        <w:gridCol w:w="5104"/>
        <w:gridCol w:w="2235"/>
      </w:tblGrid>
      <w:tr w:rsidR="0018294F">
        <w:trPr>
          <w:trHeight w:val="1181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18294F" w:rsidRDefault="0018294F" w:rsidP="00420726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w, ćw, …)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  <w:r w:rsidR="00EF4B6C">
              <w:rPr>
                <w:rFonts w:ascii="Corbel" w:eastAsia="Corbel" w:hAnsi="Corbel" w:cs="Corbel"/>
                <w:sz w:val="24"/>
              </w:rPr>
              <w:t>, obserwacja w trakcie zajęć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F4B6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EK-03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pisemny, projekt zaliczeniowy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 w:rsidP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 w:rsidR="00E21ACC" w:rsidRPr="00420726">
              <w:rPr>
                <w:rFonts w:ascii="Corbel" w:eastAsia="Corbel" w:hAnsi="Corbel" w:cs="Corbel"/>
                <w:sz w:val="24"/>
              </w:rPr>
              <w:t xml:space="preserve">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 w:rsidP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  <w:r w:rsidR="00B92B61">
              <w:rPr>
                <w:rFonts w:ascii="Corbel" w:eastAsia="Corbel" w:hAnsi="Corbel" w:cs="Corbel"/>
                <w:sz w:val="24"/>
              </w:rPr>
              <w:t>, projekt zaliczeniowy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 w:rsidR="00E21ACC" w:rsidRPr="00420726">
              <w:rPr>
                <w:rFonts w:ascii="Corbel" w:eastAsia="Corbel" w:hAnsi="Corbel" w:cs="Corbel"/>
                <w:sz w:val="24"/>
              </w:rPr>
              <w:t xml:space="preserve">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>Warunki zaliczenia przedmiotu (kryteria oceniania)</w:t>
      </w:r>
      <w:r>
        <w:rPr>
          <w:rFonts w:ascii="Corbel" w:eastAsia="Corbel" w:hAnsi="Corbel" w:cs="Corbel"/>
          <w:color w:val="00B050"/>
          <w:sz w:val="24"/>
        </w:rPr>
        <w:t xml:space="preserve"> </w:t>
      </w:r>
    </w:p>
    <w:tbl>
      <w:tblPr>
        <w:tblStyle w:val="TableGrid"/>
        <w:tblW w:w="9244" w:type="dxa"/>
        <w:tblInd w:w="428" w:type="dxa"/>
        <w:tblCellMar>
          <w:top w:w="5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244"/>
      </w:tblGrid>
      <w:tr w:rsidR="0018294F"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DC9" w:rsidRDefault="00241DC9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843E9B">
              <w:rPr>
                <w:rFonts w:ascii="Corbel" w:hAnsi="Corbel"/>
                <w:sz w:val="24"/>
                <w:szCs w:val="24"/>
              </w:rPr>
              <w:t>orma zaliczenia wykładu: test 20 pytań (3 pytania otwarte, 17</w:t>
            </w:r>
            <w:r>
              <w:rPr>
                <w:rFonts w:ascii="Corbel" w:hAnsi="Corbel"/>
                <w:sz w:val="24"/>
                <w:szCs w:val="24"/>
              </w:rPr>
              <w:t xml:space="preserve"> pytań jednokrotnego wyboru).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oceny: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20-19 pkt. – ocena 5.0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18-17 pkt. – ocena 4.5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16-15 pkt. – ocena 4.0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14-13 pkt. – ocena 3.5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12-11 pkt. – ocena 3.0</w:t>
            </w:r>
          </w:p>
          <w:p w:rsidR="004809D6" w:rsidRDefault="00E72681" w:rsidP="00241DC9">
            <w:pPr>
              <w:snapToGrid w:val="0"/>
              <w:rPr>
                <w:rFonts w:ascii="Corbel" w:hAnsi="Corbel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41DC9" w:rsidRDefault="00241DC9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zaliczenia ćwiczeń.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dowolnie wybranej organizacji </w:t>
            </w:r>
            <w:r>
              <w:rPr>
                <w:rFonts w:ascii="Corbel" w:hAnsi="Corbel"/>
                <w:sz w:val="24"/>
                <w:szCs w:val="24"/>
              </w:rPr>
              <w:t xml:space="preserve">instytucji, organizacji lub przedsiębiorstwa. Projekt powinien obejmować następujące elementy: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:rsidR="00241DC9" w:rsidRDefault="00241DC9" w:rsidP="00241DC9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Pracę należy przygotować w formie prezentacji w programie power point lub innym. W grupie może być maksymalnie 3 osoby. Przy ocenie brane są pod uwagę kompletność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zawartości merytorycznej projektu, kreatywność przy wyborze strategii i narzędzi z obszaru PR, poprawność stosowanej terminologii.  </w:t>
            </w:r>
          </w:p>
          <w:p w:rsidR="0018294F" w:rsidRDefault="00241DC9" w:rsidP="00241DC9">
            <w:pPr>
              <w:ind w:right="3"/>
              <w:jc w:val="both"/>
            </w:pPr>
            <w:r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  <w:r w:rsidR="00E21ACC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</w:tbl>
    <w:p w:rsidR="00D43CCE" w:rsidRDefault="00E21ACC">
      <w:pPr>
        <w:spacing w:after="4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8294F" w:rsidRDefault="00D43CCE" w:rsidP="0025439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>5</w:t>
      </w:r>
      <w:r w:rsidR="00E21ACC">
        <w:rPr>
          <w:rFonts w:ascii="Corbel" w:eastAsia="Corbel" w:hAnsi="Corbel" w:cs="Corbel"/>
          <w:b/>
          <w:sz w:val="24"/>
        </w:rPr>
        <w:t>.</w:t>
      </w:r>
      <w:r w:rsidR="00E21ACC">
        <w:rPr>
          <w:rFonts w:ascii="Arial" w:eastAsia="Arial" w:hAnsi="Arial" w:cs="Arial"/>
          <w:b/>
          <w:sz w:val="24"/>
        </w:rPr>
        <w:t xml:space="preserve"> </w:t>
      </w:r>
      <w:r w:rsidR="00E21ACC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pPr>
              <w:ind w:left="360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  <w:r w:rsidR="00E24682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</w:tr>
      <w:tr w:rsidR="0018294F">
        <w:trPr>
          <w:trHeight w:val="147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przygotowanie prac pisemnych w ramach zaliczenia wykładu i ćwiczeń, samodzielne studiowanie literatury).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44</w:t>
            </w:r>
          </w:p>
        </w:tc>
      </w:tr>
      <w:tr w:rsidR="0018294F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>PRAKTYK</w:t>
      </w:r>
      <w:r w:rsidR="00420726">
        <w:rPr>
          <w:rFonts w:ascii="Corbel" w:eastAsia="Corbel" w:hAnsi="Corbel" w:cs="Corbel"/>
          <w:b/>
          <w:sz w:val="24"/>
        </w:rPr>
        <w:t>I ZAWODOWE W RAMACH PRZEDMIOTU</w:t>
      </w:r>
    </w:p>
    <w:p w:rsidR="0018294F" w:rsidRDefault="00E21A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5245"/>
      </w:tblGrid>
      <w:tr w:rsidR="0018294F" w:rsidTr="00420726">
        <w:trPr>
          <w:trHeight w:val="30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420726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  <w:r w:rsidR="00E21ACC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18294F" w:rsidTr="00420726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="00420726"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:rsidR="0018294F" w:rsidRDefault="00E21ACC">
      <w:pPr>
        <w:spacing w:after="36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64" w:type="dxa"/>
        </w:tblCellMar>
        <w:tblLook w:val="04A0" w:firstRow="1" w:lastRow="0" w:firstColumn="1" w:lastColumn="0" w:noHBand="0" w:noVBand="1"/>
      </w:tblPr>
      <w:tblGrid>
        <w:gridCol w:w="8790"/>
      </w:tblGrid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420726" w:rsidRDefault="00420726">
            <w:pPr>
              <w:spacing w:after="38" w:line="240" w:lineRule="auto"/>
            </w:pPr>
          </w:p>
          <w:p w:rsidR="0018294F" w:rsidRDefault="00E21ACC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Tworzydło Dariusz,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praktycznie</w:t>
            </w:r>
            <w:r>
              <w:rPr>
                <w:rFonts w:ascii="Corbel" w:eastAsia="Corbel" w:hAnsi="Corbel" w:cs="Corbel"/>
                <w:sz w:val="24"/>
              </w:rPr>
              <w:t xml:space="preserve">, Rzeszów 2017. </w:t>
            </w:r>
          </w:p>
          <w:p w:rsidR="0018294F" w:rsidRDefault="00E21ACC" w:rsidP="00420726">
            <w:pPr>
              <w:spacing w:after="38" w:line="240" w:lineRule="auto"/>
            </w:pPr>
            <w:r>
              <w:t xml:space="preserve">S z y m a ń s k a Aneta, Public relations w systemie zintegrowanej komunikacji marketingowej, Unimex, Wrocław 2005. </w:t>
            </w:r>
          </w:p>
          <w:p w:rsidR="0018294F" w:rsidRDefault="00E21ACC" w:rsidP="00420726">
            <w:r>
              <w:t xml:space="preserve">W o j c i k Krystyna, Public relations. Wiarygodny dialog z otoczeniem, Wydawnictwo Placet, Warszawa 2005. </w:t>
            </w:r>
          </w:p>
        </w:tc>
      </w:tr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420726" w:rsidRDefault="00420726">
            <w:pPr>
              <w:spacing w:after="38" w:line="240" w:lineRule="auto"/>
            </w:pPr>
          </w:p>
          <w:p w:rsidR="0018294F" w:rsidRPr="00420726" w:rsidRDefault="00E21ACC" w:rsidP="00420726">
            <w:r w:rsidRPr="00420726">
              <w:lastRenderedPageBreak/>
              <w:t xml:space="preserve">Tworzydło Dariusz, Zarządzanie w kryzysie wizerunkowym, Warszawa 2019.  </w:t>
            </w:r>
          </w:p>
          <w:p w:rsidR="0018294F" w:rsidRPr="00420726" w:rsidRDefault="00E21ACC" w:rsidP="00420726">
            <w:r w:rsidRPr="00420726">
              <w:t xml:space="preserve"> B l a c k Sam, Public relations, Dom Wydawniczy ABC, Warszawa 2000. </w:t>
            </w:r>
          </w:p>
          <w:p w:rsidR="0018294F" w:rsidRPr="00420726" w:rsidRDefault="00E21ACC" w:rsidP="00420726">
            <w:r w:rsidRPr="00420726">
              <w:t xml:space="preserve">B u d z y ń s k i Wojciech, Public relations. Strategia i nowe techniki kreowania wizerunku, Poltext, Warszawa 2008. </w:t>
            </w:r>
          </w:p>
          <w:p w:rsidR="0018294F" w:rsidRPr="00420726" w:rsidRDefault="00E21ACC" w:rsidP="00420726">
            <w:r w:rsidRPr="00420726">
              <w:t xml:space="preserve">F l i s Jarosław, Samorządowe public relations, Wydawnictwo UJ, Kraków 2007. </w:t>
            </w:r>
          </w:p>
          <w:p w:rsidR="0018294F" w:rsidRPr="00420726" w:rsidRDefault="00E21ACC" w:rsidP="00420726">
            <w:r w:rsidRPr="00420726">
              <w:t xml:space="preserve">F u r m a n Wojciech, Dominacja czy porozumienie? Związki między dziennikarstwem a public relations, Wydawnictwo Uniwersytetu Rzeszowskiego, Rzeszów 2009. </w:t>
            </w:r>
          </w:p>
          <w:p w:rsidR="0018294F" w:rsidRPr="00420726" w:rsidRDefault="00E21ACC" w:rsidP="00420726">
            <w:r w:rsidRPr="00420726">
              <w:t xml:space="preserve">J a s i e c k i Krzysztof, M o l ę d a - Z d z i e c h Małgorzata, K u r c z e w s k a Urszula, Lobbing, Oficyna Ekonomiczna, Kraków 2000. </w:t>
            </w:r>
          </w:p>
          <w:p w:rsidR="0018294F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c i e p k a Beata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420726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l ę d z k i Jerzy,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komunikowaniu społecznym i marketingu</w:t>
            </w:r>
            <w:r>
              <w:rPr>
                <w:rFonts w:ascii="Corbel" w:eastAsia="Corbel" w:hAnsi="Corbel" w:cs="Corbel"/>
                <w:sz w:val="24"/>
              </w:rPr>
              <w:t>, Aspra-</w:t>
            </w:r>
            <w:r w:rsidR="00420726">
              <w:rPr>
                <w:rFonts w:ascii="Corbel" w:eastAsia="Corbel" w:hAnsi="Corbel" w:cs="Corbel"/>
                <w:sz w:val="24"/>
              </w:rPr>
              <w:t xml:space="preserve"> JR, Warszawa 2010.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O l ę d z k i Jerzy, T w o r z y d ł o Dariusz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relations. Znaczenie społeczne i kierunki rozwoju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2006. S e i t e l Fraser P.,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praktyce</w:t>
            </w:r>
            <w:r>
              <w:rPr>
                <w:rFonts w:ascii="Corbel" w:eastAsia="Corbel" w:hAnsi="Corbel" w:cs="Corbel"/>
                <w:sz w:val="24"/>
              </w:rPr>
              <w:t xml:space="preserve">, Felberg SJA, Warszawa 2003.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S m e k t a ł a Tomasz,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sytuacjach kryzysowych przedsiębiorstw</w:t>
            </w:r>
            <w:r>
              <w:rPr>
                <w:rFonts w:ascii="Corbel" w:eastAsia="Corbel" w:hAnsi="Corbel" w:cs="Corbel"/>
                <w:sz w:val="24"/>
              </w:rPr>
              <w:t xml:space="preserve">, Astrum, Wrocław 2001. </w:t>
            </w:r>
          </w:p>
          <w:p w:rsidR="0018294F" w:rsidRDefault="00420726" w:rsidP="00420726">
            <w:r>
              <w:rPr>
                <w:rFonts w:ascii="Corbel" w:eastAsia="Corbel" w:hAnsi="Corbel" w:cs="Corbel"/>
                <w:sz w:val="24"/>
              </w:rPr>
              <w:t>Zalecane witryny: proto.pl, http://bur.univ.rzeszow.pl/e-zrodla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9" w:line="246" w:lineRule="auto"/>
        <w:ind w:left="370" w:right="-8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8294F" w:rsidRDefault="00E21ACC">
      <w:pPr>
        <w:spacing w:after="35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line="240" w:lineRule="auto"/>
        <w:ind w:right="2188"/>
        <w:jc w:val="right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326" name="Picture 10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" name="Picture 103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294F">
      <w:pgSz w:w="11906" w:h="16838"/>
      <w:pgMar w:top="1138" w:right="1618" w:bottom="1244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71" w:rsidRDefault="009A1071" w:rsidP="00420726">
      <w:pPr>
        <w:spacing w:line="240" w:lineRule="auto"/>
      </w:pPr>
      <w:r>
        <w:separator/>
      </w:r>
    </w:p>
  </w:endnote>
  <w:endnote w:type="continuationSeparator" w:id="0">
    <w:p w:rsidR="009A1071" w:rsidRDefault="009A1071" w:rsidP="00420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71" w:rsidRDefault="009A1071" w:rsidP="00420726">
      <w:pPr>
        <w:spacing w:line="240" w:lineRule="auto"/>
      </w:pPr>
      <w:r>
        <w:separator/>
      </w:r>
    </w:p>
  </w:footnote>
  <w:footnote w:type="continuationSeparator" w:id="0">
    <w:p w:rsidR="009A1071" w:rsidRDefault="009A1071" w:rsidP="00420726">
      <w:pPr>
        <w:spacing w:line="240" w:lineRule="auto"/>
      </w:pPr>
      <w:r>
        <w:continuationSeparator/>
      </w:r>
    </w:p>
  </w:footnote>
  <w:footnote w:id="1">
    <w:p w:rsidR="00420726" w:rsidRDefault="00420726" w:rsidP="0042072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A0D"/>
    <w:multiLevelType w:val="hybridMultilevel"/>
    <w:tmpl w:val="FE56E6CC"/>
    <w:lvl w:ilvl="0" w:tplc="B4FEE7B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021B8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E6660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22CC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AD4B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E363C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2E86C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CBA2E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4E208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A1846"/>
    <w:multiLevelType w:val="multilevel"/>
    <w:tmpl w:val="CC4624FC"/>
    <w:lvl w:ilvl="0">
      <w:start w:val="4"/>
      <w:numFmt w:val="decimal"/>
      <w:lvlText w:val="%1"/>
      <w:lvlJc w:val="left"/>
      <w:pPr>
        <w:ind w:left="3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971BE"/>
    <w:multiLevelType w:val="hybridMultilevel"/>
    <w:tmpl w:val="942ABCA0"/>
    <w:lvl w:ilvl="0" w:tplc="CD48D8C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10800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30D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E0D34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07EB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6DA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C88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8AA9D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6277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267FA"/>
    <w:multiLevelType w:val="hybridMultilevel"/>
    <w:tmpl w:val="5208982C"/>
    <w:lvl w:ilvl="0" w:tplc="51F49314">
      <w:start w:val="6"/>
      <w:numFmt w:val="decimal"/>
      <w:lvlText w:val="%1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A0A58E">
      <w:start w:val="1"/>
      <w:numFmt w:val="lowerLetter"/>
      <w:lvlText w:val="%2"/>
      <w:lvlJc w:val="left"/>
      <w:pPr>
        <w:ind w:left="14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2C460">
      <w:start w:val="1"/>
      <w:numFmt w:val="lowerRoman"/>
      <w:lvlText w:val="%3"/>
      <w:lvlJc w:val="left"/>
      <w:pPr>
        <w:ind w:left="21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865DA">
      <w:start w:val="1"/>
      <w:numFmt w:val="decimal"/>
      <w:lvlText w:val="%4"/>
      <w:lvlJc w:val="left"/>
      <w:pPr>
        <w:ind w:left="28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7E234E">
      <w:start w:val="1"/>
      <w:numFmt w:val="lowerLetter"/>
      <w:lvlText w:val="%5"/>
      <w:lvlJc w:val="left"/>
      <w:pPr>
        <w:ind w:left="36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6E44E">
      <w:start w:val="1"/>
      <w:numFmt w:val="lowerRoman"/>
      <w:lvlText w:val="%6"/>
      <w:lvlJc w:val="left"/>
      <w:pPr>
        <w:ind w:left="43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81726">
      <w:start w:val="1"/>
      <w:numFmt w:val="decimal"/>
      <w:lvlText w:val="%7"/>
      <w:lvlJc w:val="left"/>
      <w:pPr>
        <w:ind w:left="50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C3108">
      <w:start w:val="1"/>
      <w:numFmt w:val="lowerLetter"/>
      <w:lvlText w:val="%8"/>
      <w:lvlJc w:val="left"/>
      <w:pPr>
        <w:ind w:left="57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40200">
      <w:start w:val="1"/>
      <w:numFmt w:val="lowerRoman"/>
      <w:lvlText w:val="%9"/>
      <w:lvlJc w:val="left"/>
      <w:pPr>
        <w:ind w:left="64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61ABB"/>
    <w:multiLevelType w:val="hybridMultilevel"/>
    <w:tmpl w:val="430A2654"/>
    <w:lvl w:ilvl="0" w:tplc="AC864178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2E54CA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584B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06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4B2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F6D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2D8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49F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58E5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610C1"/>
    <w:multiLevelType w:val="hybridMultilevel"/>
    <w:tmpl w:val="FE4C2E84"/>
    <w:lvl w:ilvl="0" w:tplc="04C2FA92">
      <w:start w:val="1"/>
      <w:numFmt w:val="decimal"/>
      <w:lvlText w:val="%1."/>
      <w:lvlJc w:val="left"/>
      <w:pPr>
        <w:ind w:left="1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8440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18477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1C2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E0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AB3CE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0A8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86CFC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8522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4F"/>
    <w:rsid w:val="000A3AED"/>
    <w:rsid w:val="001571CC"/>
    <w:rsid w:val="0018294F"/>
    <w:rsid w:val="00241DC9"/>
    <w:rsid w:val="0024600E"/>
    <w:rsid w:val="0025439C"/>
    <w:rsid w:val="002B5F66"/>
    <w:rsid w:val="0031292E"/>
    <w:rsid w:val="00420726"/>
    <w:rsid w:val="004809D6"/>
    <w:rsid w:val="005712E3"/>
    <w:rsid w:val="00576FA8"/>
    <w:rsid w:val="005C517E"/>
    <w:rsid w:val="00651D46"/>
    <w:rsid w:val="00712E83"/>
    <w:rsid w:val="007B00B4"/>
    <w:rsid w:val="00843E9B"/>
    <w:rsid w:val="008C5882"/>
    <w:rsid w:val="00946289"/>
    <w:rsid w:val="009A1071"/>
    <w:rsid w:val="009C53A7"/>
    <w:rsid w:val="00A601B5"/>
    <w:rsid w:val="00B87021"/>
    <w:rsid w:val="00B92B61"/>
    <w:rsid w:val="00BC26F9"/>
    <w:rsid w:val="00D43CCE"/>
    <w:rsid w:val="00D47815"/>
    <w:rsid w:val="00E21ACC"/>
    <w:rsid w:val="00E24682"/>
    <w:rsid w:val="00E462D4"/>
    <w:rsid w:val="00E54891"/>
    <w:rsid w:val="00E72681"/>
    <w:rsid w:val="00E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39A7"/>
  <w15:docId w15:val="{C501F57F-5119-400D-BF32-36333288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0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40" w:lineRule="auto"/>
      <w:ind w:left="-5" w:right="-15" w:hanging="10"/>
      <w:outlineLvl w:val="1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20726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20726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420726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4207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DC9"/>
    <w:pPr>
      <w:spacing w:after="120"/>
    </w:pPr>
    <w:rPr>
      <w:rFonts w:cs="Times New Roman"/>
      <w:color w:val="auto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DC9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Kuca</cp:lastModifiedBy>
  <cp:revision>4</cp:revision>
  <dcterms:created xsi:type="dcterms:W3CDTF">2022-06-08T09:25:00Z</dcterms:created>
  <dcterms:modified xsi:type="dcterms:W3CDTF">2022-06-08T09:27:00Z</dcterms:modified>
</cp:coreProperties>
</file>